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23A4A" w14:textId="09DC6012" w:rsidR="005D4A4C" w:rsidRDefault="00102CD1" w:rsidP="00102CD1">
      <w:pPr>
        <w:spacing w:before="120" w:after="120"/>
        <w:jc w:val="right"/>
        <w:rPr>
          <w:rFonts w:asciiTheme="minorHAnsi" w:hAnsiTheme="minorHAnsi" w:cstheme="minorHAnsi"/>
          <w:lang w:eastAsia="ja-JP"/>
        </w:rPr>
      </w:pPr>
      <w:r>
        <w:rPr>
          <w:rFonts w:asciiTheme="minorHAnsi" w:hAnsiTheme="minorHAnsi" w:cstheme="minorHAnsi"/>
          <w:lang w:eastAsia="ja-JP"/>
        </w:rPr>
        <w:t>DTEC3-11.2.2.5</w:t>
      </w:r>
    </w:p>
    <w:p w14:paraId="62F8FAB3" w14:textId="77777777" w:rsidR="00102CD1" w:rsidRDefault="00102CD1" w:rsidP="00102CD1">
      <w:pPr>
        <w:spacing w:before="120" w:after="120"/>
        <w:jc w:val="right"/>
        <w:rPr>
          <w:rFonts w:asciiTheme="minorHAnsi" w:hAnsiTheme="minorHAnsi" w:cstheme="minorHAnsi"/>
          <w:lang w:eastAsia="ja-JP"/>
        </w:rPr>
      </w:pPr>
    </w:p>
    <w:p w14:paraId="78005482" w14:textId="1CD86F38" w:rsidR="00EE29FD" w:rsidRPr="000E38F0" w:rsidRDefault="00EE29FD" w:rsidP="00EE29FD">
      <w:pPr>
        <w:spacing w:after="120"/>
        <w:jc w:val="center"/>
        <w:rPr>
          <w:b/>
          <w:smallCaps/>
          <w:sz w:val="28"/>
          <w:u w:val="single"/>
        </w:rPr>
      </w:pPr>
      <w:r w:rsidRPr="000E38F0">
        <w:rPr>
          <w:b/>
          <w:smallCaps/>
          <w:sz w:val="28"/>
          <w:u w:val="single"/>
        </w:rPr>
        <w:t>Workshop Proposal</w:t>
      </w:r>
      <w:r w:rsidR="00122BE3">
        <w:rPr>
          <w:b/>
          <w:smallCaps/>
          <w:sz w:val="28"/>
          <w:u w:val="single"/>
        </w:rPr>
        <w:br/>
      </w:r>
      <w:r w:rsidR="00122BE3" w:rsidRPr="00B7118A">
        <w:rPr>
          <w:sz w:val="16"/>
          <w:szCs w:val="16"/>
        </w:rPr>
        <w:t>I</w:t>
      </w:r>
      <w:r w:rsidR="00122BE3">
        <w:rPr>
          <w:sz w:val="16"/>
          <w:szCs w:val="16"/>
        </w:rPr>
        <w:t>nformed by I</w:t>
      </w:r>
      <w:r w:rsidR="00122BE3" w:rsidRPr="00B7118A">
        <w:rPr>
          <w:sz w:val="16"/>
          <w:szCs w:val="16"/>
        </w:rPr>
        <w:t>ALA Workshop guidelines, Ed. 4, 2010</w:t>
      </w:r>
      <w:r w:rsidR="00122BE3">
        <w:rPr>
          <w:sz w:val="16"/>
          <w:szCs w:val="16"/>
        </w:rPr>
        <w:t xml:space="preserve"> (= latest edition)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EE29FD" w:rsidRPr="000E38F0" w14:paraId="10E7033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3FB6F65D" w14:textId="77777777" w:rsidR="00EE29FD" w:rsidRPr="000E38F0" w:rsidRDefault="00EE29FD" w:rsidP="00B9653F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916206E" w14:textId="13154C91" w:rsidR="00EE29FD" w:rsidRPr="003B55CE" w:rsidRDefault="00FC3A18" w:rsidP="00FC3A18">
            <w:pPr>
              <w:rPr>
                <w:rFonts w:eastAsia="MS Mincho"/>
                <w:b/>
                <w:bCs/>
                <w:smallCaps/>
                <w:sz w:val="24"/>
                <w:lang w:eastAsia="ja-JP"/>
              </w:rPr>
            </w:pPr>
            <w:r w:rsidRPr="00FC3A18">
              <w:rPr>
                <w:rFonts w:eastAsia="MS Mincho"/>
                <w:b/>
                <w:bCs/>
                <w:smallCaps/>
                <w:sz w:val="24"/>
                <w:lang w:eastAsia="ja-JP"/>
              </w:rPr>
              <w:t xml:space="preserve">International Mobile Telecommunication (IMT) for Marine </w:t>
            </w:r>
            <w:proofErr w:type="spellStart"/>
            <w:r w:rsidRPr="00FC3A18">
              <w:rPr>
                <w:rFonts w:eastAsia="MS Mincho"/>
                <w:b/>
                <w:bCs/>
                <w:smallCaps/>
                <w:sz w:val="24"/>
                <w:lang w:eastAsia="ja-JP"/>
              </w:rPr>
              <w:t>AtoNs</w:t>
            </w:r>
            <w:proofErr w:type="spellEnd"/>
            <w:r>
              <w:rPr>
                <w:rFonts w:eastAsia="MS Mincho"/>
                <w:b/>
                <w:bCs/>
                <w:smallCaps/>
                <w:sz w:val="24"/>
                <w:lang w:eastAsia="ja-JP"/>
              </w:rPr>
              <w:t xml:space="preserve"> </w:t>
            </w:r>
          </w:p>
        </w:tc>
      </w:tr>
      <w:tr w:rsidR="00EE29FD" w:rsidRPr="000E38F0" w14:paraId="1D0B44E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09731400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1ED2EE43" w14:textId="56E892AD" w:rsidR="00EE29FD" w:rsidRPr="0002485D" w:rsidRDefault="00EE29FD" w:rsidP="00B9653F">
            <w:pPr>
              <w:numPr>
                <w:ilvl w:val="12"/>
                <w:numId w:val="0"/>
              </w:numPr>
              <w:rPr>
                <w:smallCaps/>
                <w:sz w:val="24"/>
              </w:rPr>
            </w:pPr>
            <w:r>
              <w:rPr>
                <w:smallCaps/>
                <w:sz w:val="24"/>
              </w:rPr>
              <w:t>Workshop on development of guidance to IALA members for their consideration of future plan</w:t>
            </w:r>
          </w:p>
        </w:tc>
      </w:tr>
      <w:tr w:rsidR="00EE29FD" w:rsidRPr="00144882" w14:paraId="6C4EEF04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545F0D1C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Purpose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5D86D80B" w14:textId="29C38AF3" w:rsidR="00EE29FD" w:rsidRPr="00B9406D" w:rsidRDefault="00B9406D" w:rsidP="00EE29FD">
            <w:pPr>
              <w:pStyle w:val="List1"/>
              <w:numPr>
                <w:ilvl w:val="0"/>
                <w:numId w:val="16"/>
              </w:numPr>
            </w:pPr>
            <w:r w:rsidRPr="00B9406D">
              <w:t xml:space="preserve">To inform on relevant developments in the IMT family, </w:t>
            </w:r>
            <w:proofErr w:type="gramStart"/>
            <w:r w:rsidRPr="00B9406D">
              <w:t>in particular regarding</w:t>
            </w:r>
            <w:proofErr w:type="gramEnd"/>
            <w:r w:rsidRPr="00B9406D">
              <w:t xml:space="preserve"> the present IMT-Advanced (4G/LTE), IMT-2020 (5G) and the emerging IMT-2030 (6G) technologies</w:t>
            </w:r>
          </w:p>
          <w:p w14:paraId="191AF4EA" w14:textId="6E4185BF" w:rsidR="00EE29FD" w:rsidRPr="00B9406D" w:rsidRDefault="00EE29FD" w:rsidP="00EE29FD">
            <w:pPr>
              <w:pStyle w:val="List1"/>
              <w:numPr>
                <w:ilvl w:val="0"/>
                <w:numId w:val="16"/>
              </w:numPr>
            </w:pPr>
            <w:r w:rsidRPr="00B9406D">
              <w:rPr>
                <w:rFonts w:hint="eastAsia"/>
              </w:rPr>
              <w:t>T</w:t>
            </w:r>
            <w:r w:rsidRPr="00B9406D">
              <w:t xml:space="preserve">o identify </w:t>
            </w:r>
            <w:r w:rsidR="00B9406D" w:rsidRPr="00B9406D">
              <w:t>adaptable ‘features’ of the IMT family</w:t>
            </w:r>
            <w:r w:rsidRPr="00B9406D">
              <w:t xml:space="preserve"> </w:t>
            </w:r>
            <w:r w:rsidR="00B9406D" w:rsidRPr="00B9406D">
              <w:t xml:space="preserve">to </w:t>
            </w:r>
            <w:r w:rsidR="006F54E9">
              <w:t>M</w:t>
            </w:r>
            <w:r w:rsidR="00B9406D" w:rsidRPr="00B9406D">
              <w:t>arine AtoN domain</w:t>
            </w:r>
          </w:p>
          <w:p w14:paraId="3A328375" w14:textId="4FA1C9CF" w:rsidR="00EE29FD" w:rsidRPr="00B9406D" w:rsidRDefault="00EE29FD" w:rsidP="00EE29FD">
            <w:pPr>
              <w:pStyle w:val="List1"/>
              <w:numPr>
                <w:ilvl w:val="0"/>
                <w:numId w:val="16"/>
              </w:numPr>
            </w:pPr>
            <w:r w:rsidRPr="00B9406D">
              <w:rPr>
                <w:rFonts w:hint="eastAsia"/>
              </w:rPr>
              <w:t xml:space="preserve">To </w:t>
            </w:r>
            <w:r w:rsidRPr="00B9406D">
              <w:t xml:space="preserve">identify technical, regulatory and operational challenges </w:t>
            </w:r>
            <w:r w:rsidR="00B9406D" w:rsidRPr="00B9406D">
              <w:t>when applying</w:t>
            </w:r>
            <w:r w:rsidR="006F54E9">
              <w:t xml:space="preserve"> the</w:t>
            </w:r>
            <w:r w:rsidR="00B9406D" w:rsidRPr="00B9406D">
              <w:t xml:space="preserve"> IMT family to marine AtoN domain</w:t>
            </w:r>
          </w:p>
          <w:p w14:paraId="32150AE0" w14:textId="4DB65170" w:rsidR="00EE29FD" w:rsidRPr="00B9406D" w:rsidRDefault="00EE29FD" w:rsidP="00B9406D">
            <w:pPr>
              <w:pStyle w:val="List1"/>
              <w:numPr>
                <w:ilvl w:val="0"/>
                <w:numId w:val="16"/>
              </w:numPr>
            </w:pPr>
            <w:r w:rsidRPr="00B9406D">
              <w:rPr>
                <w:rFonts w:hint="eastAsia"/>
              </w:rPr>
              <w:t>T</w:t>
            </w:r>
            <w:r w:rsidRPr="00B9406D">
              <w:t xml:space="preserve">o </w:t>
            </w:r>
            <w:r w:rsidR="00B9406D" w:rsidRPr="00B9406D">
              <w:t>consider</w:t>
            </w:r>
            <w:r w:rsidRPr="00B9406D">
              <w:t xml:space="preserve"> IALA</w:t>
            </w:r>
            <w:r w:rsidR="00B9406D" w:rsidRPr="00B9406D">
              <w:t>’s continued</w:t>
            </w:r>
            <w:r w:rsidRPr="00B9406D">
              <w:t xml:space="preserve"> role in </w:t>
            </w:r>
            <w:r w:rsidR="00B9406D" w:rsidRPr="00B9406D">
              <w:t>the application of IMT family to the marine AtoN domain</w:t>
            </w:r>
          </w:p>
        </w:tc>
      </w:tr>
      <w:tr w:rsidR="00EE29FD" w:rsidRPr="000E38F0" w14:paraId="44A299C9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2B345CC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Goal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537E634B" w14:textId="0A0FBE19" w:rsidR="00B9406D" w:rsidRPr="00B9406D" w:rsidRDefault="00B9406D" w:rsidP="00B9406D">
            <w:pPr>
              <w:pStyle w:val="List1"/>
              <w:numPr>
                <w:ilvl w:val="0"/>
                <w:numId w:val="39"/>
              </w:numPr>
            </w:pPr>
            <w:r w:rsidRPr="00B9406D">
              <w:t xml:space="preserve">Introduction of participants to the IMT family in general, and regarding IMT-2020 / </w:t>
            </w:r>
            <w:proofErr w:type="gramStart"/>
            <w:r w:rsidRPr="00B9406D">
              <w:t>IMT-2030 in particular, from</w:t>
            </w:r>
            <w:proofErr w:type="gramEnd"/>
            <w:r w:rsidRPr="00B9406D">
              <w:t xml:space="preserve"> an application perspective, taking specifically into account relevant application developments in other application domains (“3GPP verticals”) for potential likewise application to the wet domain</w:t>
            </w:r>
          </w:p>
          <w:p w14:paraId="32B41581" w14:textId="331B13C5" w:rsidR="00B9406D" w:rsidRPr="00B9406D" w:rsidRDefault="00B9406D" w:rsidP="00B9406D">
            <w:pPr>
              <w:pStyle w:val="List1"/>
              <w:numPr>
                <w:ilvl w:val="0"/>
                <w:numId w:val="39"/>
              </w:numPr>
            </w:pPr>
            <w:r w:rsidRPr="00B9406D">
              <w:t xml:space="preserve">Adapt existing “features” of </w:t>
            </w:r>
            <w:r w:rsidR="006F54E9">
              <w:t xml:space="preserve">the </w:t>
            </w:r>
            <w:r w:rsidRPr="00B9406D">
              <w:t xml:space="preserve">IMT </w:t>
            </w:r>
            <w:r w:rsidR="006F54E9">
              <w:t>family</w:t>
            </w:r>
            <w:r w:rsidRPr="00B9406D">
              <w:t xml:space="preserve"> as developed by other “verticals” to the domain of Marine </w:t>
            </w:r>
            <w:proofErr w:type="spellStart"/>
            <w:r w:rsidRPr="00B9406D">
              <w:t>AtoNs</w:t>
            </w:r>
            <w:proofErr w:type="spellEnd"/>
          </w:p>
          <w:p w14:paraId="41A9C6DC" w14:textId="072F240C" w:rsidR="00B9406D" w:rsidRPr="00B9406D" w:rsidRDefault="00B9406D" w:rsidP="00B9406D">
            <w:pPr>
              <w:pStyle w:val="List1"/>
              <w:numPr>
                <w:ilvl w:val="0"/>
                <w:numId w:val="39"/>
              </w:numPr>
            </w:pPr>
            <w:r w:rsidRPr="00B9406D">
              <w:t xml:space="preserve">Content definition and initial draft of </w:t>
            </w:r>
            <w:r w:rsidR="0032011B">
              <w:t xml:space="preserve">relevant IALA documents, such as </w:t>
            </w:r>
            <w:r w:rsidRPr="00B9406D">
              <w:t xml:space="preserve">a future “IALA guideline on the application of </w:t>
            </w:r>
            <w:r w:rsidR="006F54E9">
              <w:t xml:space="preserve">the </w:t>
            </w:r>
            <w:r w:rsidRPr="00B9406D">
              <w:t xml:space="preserve">IMT </w:t>
            </w:r>
            <w:r w:rsidR="006F54E9">
              <w:t xml:space="preserve">family </w:t>
            </w:r>
            <w:r w:rsidRPr="00B9406D">
              <w:t xml:space="preserve">for Marine </w:t>
            </w:r>
            <w:proofErr w:type="spellStart"/>
            <w:r w:rsidRPr="00B9406D">
              <w:t>AtoNs</w:t>
            </w:r>
            <w:proofErr w:type="spellEnd"/>
            <w:r w:rsidRPr="00B9406D">
              <w:t>”</w:t>
            </w:r>
            <w:r w:rsidR="0032011B">
              <w:t xml:space="preserve"> and liaison note(s) to relevant international organisations, such as IMO </w:t>
            </w:r>
          </w:p>
          <w:p w14:paraId="7D4113D4" w14:textId="7F6CE31C" w:rsidR="00EE29FD" w:rsidRPr="00B9406D" w:rsidRDefault="00B9406D" w:rsidP="0032011B">
            <w:pPr>
              <w:pStyle w:val="List1"/>
              <w:numPr>
                <w:ilvl w:val="0"/>
                <w:numId w:val="39"/>
              </w:numPr>
            </w:pPr>
            <w:r w:rsidRPr="00B9406D">
              <w:t>Consideration of</w:t>
            </w:r>
            <w:r w:rsidR="0032011B">
              <w:t xml:space="preserve"> pros/cons of</w:t>
            </w:r>
            <w:r w:rsidRPr="00B9406D">
              <w:t xml:space="preserve"> setting up of an initiative group for the maritime domain</w:t>
            </w:r>
            <w:r w:rsidR="00455E9D">
              <w:t xml:space="preserve"> </w:t>
            </w:r>
            <w:r w:rsidRPr="00B9406D">
              <w:t>at 3GPP</w:t>
            </w:r>
            <w:r w:rsidR="0032011B">
              <w:t xml:space="preserve"> (“Market Representation Partner – MRP”)</w:t>
            </w:r>
          </w:p>
        </w:tc>
      </w:tr>
      <w:tr w:rsidR="00EE29FD" w:rsidRPr="00CE3D32" w14:paraId="174BC154" w14:textId="77777777" w:rsidTr="00B9653F">
        <w:trPr>
          <w:trHeight w:val="2846"/>
        </w:trPr>
        <w:tc>
          <w:tcPr>
            <w:tcW w:w="1951" w:type="dxa"/>
            <w:vAlign w:val="center"/>
          </w:tcPr>
          <w:p w14:paraId="2CF291E8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70D43B9C" w14:textId="28BDEE88" w:rsidR="00EE29FD" w:rsidRDefault="00EE29FD" w:rsidP="00B9653F">
            <w:r w:rsidRPr="000E38F0">
              <w:t>The workshop will provide a forum for discus</w:t>
            </w:r>
            <w:r>
              <w:t xml:space="preserve">sion and development of IALA </w:t>
            </w:r>
            <w:r w:rsidR="00B9406D">
              <w:t>position and documentation</w:t>
            </w:r>
            <w:r>
              <w:t xml:space="preserve"> on </w:t>
            </w:r>
            <w:r w:rsidR="00B9406D">
              <w:t xml:space="preserve">the application of </w:t>
            </w:r>
            <w:r w:rsidR="006F54E9">
              <w:t xml:space="preserve">the </w:t>
            </w:r>
            <w:r w:rsidR="00B9406D">
              <w:t>IMT family</w:t>
            </w:r>
            <w:r w:rsidRPr="000E38F0">
              <w:t>.  I</w:t>
            </w:r>
            <w:r>
              <w:t>t is envis</w:t>
            </w:r>
            <w:r w:rsidRPr="000E38F0">
              <w:t xml:space="preserve">aged </w:t>
            </w:r>
            <w:r>
              <w:t>that invitations will be sent to</w:t>
            </w:r>
            <w:r w:rsidRPr="000E38F0">
              <w:t>:</w:t>
            </w:r>
          </w:p>
          <w:p w14:paraId="18FFB0B5" w14:textId="77777777" w:rsidR="00EE29FD" w:rsidRPr="000E38F0" w:rsidRDefault="00EE29FD" w:rsidP="00B9653F"/>
          <w:p w14:paraId="242ACBEC" w14:textId="0CC1EEFF" w:rsidR="00EE29FD" w:rsidRPr="00CE3D32" w:rsidRDefault="00AA0A54" w:rsidP="00EE29FD">
            <w:pPr>
              <w:pStyle w:val="Bullet1"/>
              <w:tabs>
                <w:tab w:val="num" w:pos="1134"/>
              </w:tabs>
              <w:spacing w:after="0"/>
            </w:pPr>
            <w:r>
              <w:rPr>
                <w:rFonts w:eastAsia="MS Mincho"/>
                <w:lang w:eastAsia="ja-JP"/>
              </w:rPr>
              <w:t>IALA membership</w:t>
            </w:r>
          </w:p>
          <w:p w14:paraId="18DDF11B" w14:textId="24C81D20" w:rsidR="00EE29FD" w:rsidRPr="006D6606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6D6606">
              <w:rPr>
                <w:rFonts w:eastAsia="MS Mincho"/>
                <w:lang w:eastAsia="ja-JP"/>
              </w:rPr>
              <w:t xml:space="preserve">Maritime </w:t>
            </w:r>
            <w:r w:rsidR="006D6606">
              <w:rPr>
                <w:rFonts w:eastAsia="MS Mincho"/>
                <w:lang w:eastAsia="ja-JP"/>
              </w:rPr>
              <w:t>organisations</w:t>
            </w:r>
            <w:r w:rsidRPr="006D6606">
              <w:rPr>
                <w:rFonts w:eastAsia="MS Mincho"/>
                <w:lang w:eastAsia="ja-JP"/>
              </w:rPr>
              <w:t xml:space="preserve"> such as IMO, ITU, </w:t>
            </w:r>
            <w:r w:rsidR="006D6606">
              <w:rPr>
                <w:rFonts w:eastAsia="MS Mincho"/>
                <w:lang w:eastAsia="ja-JP"/>
              </w:rPr>
              <w:t xml:space="preserve">IHO, </w:t>
            </w:r>
            <w:r w:rsidRPr="006D6606">
              <w:rPr>
                <w:rFonts w:eastAsia="MS Mincho"/>
                <w:lang w:eastAsia="ja-JP"/>
              </w:rPr>
              <w:t>IEC, CIRM, RTCM</w:t>
            </w:r>
          </w:p>
          <w:p w14:paraId="3BC257C6" w14:textId="2E069DED" w:rsidR="00EE29FD" w:rsidRPr="006D6606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6D6606">
              <w:rPr>
                <w:rFonts w:eastAsia="MS Mincho" w:hint="eastAsia"/>
                <w:lang w:eastAsia="ja-JP"/>
              </w:rPr>
              <w:t>W</w:t>
            </w:r>
            <w:r w:rsidRPr="006D6606">
              <w:rPr>
                <w:rFonts w:eastAsia="MS Mincho"/>
                <w:lang w:eastAsia="ja-JP"/>
              </w:rPr>
              <w:t>WA target</w:t>
            </w:r>
            <w:r w:rsidR="00B9406D" w:rsidRPr="006D6606">
              <w:rPr>
                <w:rFonts w:eastAsia="MS Mincho"/>
                <w:lang w:eastAsia="ja-JP"/>
              </w:rPr>
              <w:t xml:space="preserve"> countries</w:t>
            </w:r>
          </w:p>
          <w:p w14:paraId="29AE1AED" w14:textId="7FDD935B" w:rsidR="00EE29FD" w:rsidRPr="000E38F0" w:rsidRDefault="00B9406D" w:rsidP="0031521A">
            <w:pPr>
              <w:pStyle w:val="Bullet1"/>
              <w:tabs>
                <w:tab w:val="num" w:pos="1134"/>
              </w:tabs>
              <w:spacing w:after="0"/>
            </w:pPr>
            <w:r w:rsidRPr="006D6606">
              <w:rPr>
                <w:rFonts w:eastAsia="MS Mincho"/>
                <w:lang w:eastAsia="ja-JP"/>
              </w:rPr>
              <w:t xml:space="preserve">Inland waterway organisations </w:t>
            </w:r>
            <w:r>
              <w:rPr>
                <w:rFonts w:eastAsia="MS Mincho"/>
                <w:lang w:eastAsia="ja-JP"/>
              </w:rPr>
              <w:t xml:space="preserve">such as PIANC, IEHG, </w:t>
            </w:r>
            <w:r w:rsidR="00455E9D">
              <w:rPr>
                <w:rFonts w:eastAsia="MS Mincho"/>
                <w:lang w:eastAsia="ja-JP"/>
              </w:rPr>
              <w:t xml:space="preserve">and </w:t>
            </w:r>
            <w:r>
              <w:rPr>
                <w:rFonts w:eastAsia="MS Mincho"/>
                <w:lang w:eastAsia="ja-JP"/>
              </w:rPr>
              <w:t>regional inland waterway n</w:t>
            </w:r>
            <w:r w:rsidR="00455E9D">
              <w:rPr>
                <w:rFonts w:eastAsia="MS Mincho"/>
                <w:lang w:eastAsia="ja-JP"/>
              </w:rPr>
              <w:t>etwork organisations in Europe.</w:t>
            </w:r>
          </w:p>
        </w:tc>
      </w:tr>
      <w:tr w:rsidR="00EE29FD" w:rsidRPr="000E38F0" w14:paraId="0F5E94C2" w14:textId="77777777" w:rsidTr="00B9653F">
        <w:trPr>
          <w:trHeight w:val="468"/>
        </w:trPr>
        <w:tc>
          <w:tcPr>
            <w:tcW w:w="1951" w:type="dxa"/>
            <w:vAlign w:val="center"/>
          </w:tcPr>
          <w:p w14:paraId="50447514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24CAB3C0" w14:textId="697F28CA" w:rsidR="00EE29FD" w:rsidRPr="003E7DCE" w:rsidRDefault="00EE29FD" w:rsidP="003E7DCE">
            <w:pPr>
              <w:pStyle w:val="BodyText"/>
            </w:pPr>
            <w:r w:rsidRPr="000B58CA">
              <w:t xml:space="preserve">It is expected that the Workshop will attract a group of up to </w:t>
            </w:r>
            <w:r w:rsidR="00ED675F">
              <w:t>[</w:t>
            </w:r>
            <w:r w:rsidR="003E7DCE">
              <w:t>50]</w:t>
            </w:r>
            <w:r w:rsidRPr="000B58CA">
              <w:t xml:space="preserve"> persons.</w:t>
            </w:r>
          </w:p>
        </w:tc>
      </w:tr>
      <w:tr w:rsidR="00EE29FD" w:rsidRPr="000E38F0" w14:paraId="66AEE44A" w14:textId="77777777" w:rsidTr="00B9653F">
        <w:trPr>
          <w:trHeight w:val="449"/>
        </w:trPr>
        <w:tc>
          <w:tcPr>
            <w:tcW w:w="1951" w:type="dxa"/>
            <w:vAlign w:val="center"/>
          </w:tcPr>
          <w:p w14:paraId="3A7D9F4F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00556275" w14:textId="6B9CFBC2" w:rsidR="00EE29FD" w:rsidRPr="003B55CE" w:rsidRDefault="003E7DCE" w:rsidP="00BB0983">
            <w:pPr>
              <w:pStyle w:val="BodyText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[</w:t>
            </w:r>
            <w:r w:rsidR="00D02F72">
              <w:rPr>
                <w:rFonts w:eastAsia="MS Mincho"/>
                <w:lang w:eastAsia="ja-JP"/>
              </w:rPr>
              <w:t xml:space="preserve">UN-city </w:t>
            </w:r>
            <w:r>
              <w:rPr>
                <w:rFonts w:eastAsia="MS Mincho"/>
                <w:lang w:eastAsia="ja-JP"/>
              </w:rPr>
              <w:t xml:space="preserve">Bonn-upon-Rhine, Germany – headquarters of the German Federal Waterways and Shipping </w:t>
            </w:r>
            <w:r w:rsidR="00BB0983">
              <w:rPr>
                <w:rFonts w:eastAsia="MS Mincho"/>
                <w:lang w:eastAsia="ja-JP"/>
              </w:rPr>
              <w:t>Agency</w:t>
            </w:r>
            <w:r>
              <w:rPr>
                <w:rFonts w:eastAsia="MS Mincho"/>
                <w:lang w:eastAsia="ja-JP"/>
              </w:rPr>
              <w:t>] [to be confirmed]</w:t>
            </w:r>
          </w:p>
        </w:tc>
      </w:tr>
      <w:tr w:rsidR="00EE29FD" w:rsidRPr="000E38F0" w14:paraId="08BC3F67" w14:textId="77777777" w:rsidTr="00B9653F">
        <w:trPr>
          <w:trHeight w:val="348"/>
        </w:trPr>
        <w:tc>
          <w:tcPr>
            <w:tcW w:w="1951" w:type="dxa"/>
            <w:vAlign w:val="center"/>
          </w:tcPr>
          <w:p w14:paraId="5E78D727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5CE2ED73" w14:textId="29D8F40D" w:rsidR="00EE29FD" w:rsidRPr="000E38F0" w:rsidRDefault="0032011B" w:rsidP="0032011B">
            <w:pPr>
              <w:pStyle w:val="BodyText"/>
            </w:pPr>
            <w:r>
              <w:t xml:space="preserve">4 days - </w:t>
            </w:r>
            <w:r w:rsidR="003E7DCE">
              <w:t xml:space="preserve">Monday to </w:t>
            </w:r>
            <w:r>
              <w:t>Thursday</w:t>
            </w:r>
            <w:r w:rsidR="003E7DCE">
              <w:t xml:space="preserve"> of the same week</w:t>
            </w:r>
          </w:p>
        </w:tc>
      </w:tr>
      <w:tr w:rsidR="00EE29FD" w:rsidRPr="000E38F0" w14:paraId="38346259" w14:textId="77777777" w:rsidTr="00B9653F">
        <w:trPr>
          <w:trHeight w:val="461"/>
        </w:trPr>
        <w:tc>
          <w:tcPr>
            <w:tcW w:w="1951" w:type="dxa"/>
            <w:vAlign w:val="center"/>
          </w:tcPr>
          <w:p w14:paraId="38D9181A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7B7E746F" w14:textId="43729D68" w:rsidR="00EE29FD" w:rsidRDefault="003E7DCE" w:rsidP="00E772D6">
            <w:pPr>
              <w:pStyle w:val="BodyText"/>
              <w:jc w:val="left"/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[</w:t>
            </w:r>
            <w:r w:rsidR="006D6606">
              <w:rPr>
                <w:rFonts w:eastAsia="MS Mincho"/>
                <w:lang w:eastAsia="ja-JP"/>
              </w:rPr>
              <w:t xml:space="preserve">within the </w:t>
            </w:r>
            <w:proofErr w:type="gramStart"/>
            <w:r w:rsidR="006D6606">
              <w:rPr>
                <w:rFonts w:eastAsia="MS Mincho"/>
                <w:lang w:eastAsia="ja-JP"/>
              </w:rPr>
              <w:t>3 week</w:t>
            </w:r>
            <w:proofErr w:type="gramEnd"/>
            <w:r w:rsidR="006D6606">
              <w:rPr>
                <w:rFonts w:eastAsia="MS Mincho"/>
                <w:lang w:eastAsia="ja-JP"/>
              </w:rPr>
              <w:t xml:space="preserve"> period 18 </w:t>
            </w:r>
            <w:r w:rsidR="006D6606">
              <w:rPr>
                <w:rFonts w:eastAsia="MS Mincho" w:hint="eastAsia"/>
                <w:lang w:eastAsia="ja-JP"/>
              </w:rPr>
              <w:t>Aug</w:t>
            </w:r>
            <w:r w:rsidR="006D6606">
              <w:rPr>
                <w:rFonts w:eastAsia="MS Mincho"/>
                <w:lang w:eastAsia="ja-JP"/>
              </w:rPr>
              <w:t xml:space="preserve"> – 04 Sep</w:t>
            </w:r>
            <w:r>
              <w:rPr>
                <w:rFonts w:eastAsia="MS Mincho" w:hint="eastAsia"/>
                <w:lang w:eastAsia="ja-JP"/>
              </w:rPr>
              <w:t xml:space="preserve"> 2025] </w:t>
            </w:r>
            <w:r w:rsidR="006D6606">
              <w:rPr>
                <w:rFonts w:eastAsia="MS Mincho"/>
                <w:lang w:eastAsia="ja-JP"/>
              </w:rPr>
              <w:t xml:space="preserve">[to be confirmed </w:t>
            </w:r>
            <w:r w:rsidR="006D6606" w:rsidRPr="00124850">
              <w:rPr>
                <w:rFonts w:eastAsia="MS Mincho"/>
                <w:highlight w:val="magenta"/>
                <w:lang w:eastAsia="ja-JP"/>
              </w:rPr>
              <w:t>by host country</w:t>
            </w:r>
            <w:r w:rsidR="00E772D6">
              <w:rPr>
                <w:rFonts w:eastAsia="MS Mincho"/>
                <w:lang w:eastAsia="ja-JP"/>
              </w:rPr>
              <w:t xml:space="preserve"> </w:t>
            </w:r>
            <w:r w:rsidR="00E772D6" w:rsidRPr="00E772D6">
              <w:rPr>
                <w:rFonts w:eastAsia="MS Mincho"/>
                <w:highlight w:val="cyan"/>
                <w:lang w:eastAsia="ja-JP"/>
              </w:rPr>
              <w:t>TBC</w:t>
            </w:r>
            <w:r w:rsidR="006D6606">
              <w:rPr>
                <w:rFonts w:eastAsia="MS Mincho"/>
                <w:lang w:eastAsia="ja-JP"/>
              </w:rPr>
              <w:t xml:space="preserve">] </w:t>
            </w:r>
            <w:r w:rsidR="006D6606">
              <w:rPr>
                <w:rFonts w:eastAsia="MS Mincho"/>
                <w:lang w:eastAsia="ja-JP"/>
              </w:rPr>
              <w:br/>
              <w:t xml:space="preserve">Note: A 2025 date is </w:t>
            </w:r>
            <w:r>
              <w:rPr>
                <w:rFonts w:eastAsia="MS Mincho" w:hint="eastAsia"/>
                <w:lang w:eastAsia="ja-JP"/>
              </w:rPr>
              <w:t xml:space="preserve">due to the urgency of the provision of connectivity for </w:t>
            </w:r>
            <w:r>
              <w:rPr>
                <w:rFonts w:eastAsia="MS Mincho"/>
                <w:lang w:eastAsia="ja-JP"/>
              </w:rPr>
              <w:t xml:space="preserve">e.g. </w:t>
            </w:r>
            <w:r w:rsidR="0032011B">
              <w:rPr>
                <w:rFonts w:eastAsia="MS Mincho" w:hint="eastAsia"/>
                <w:lang w:eastAsia="ja-JP"/>
              </w:rPr>
              <w:t>S-100 W</w:t>
            </w:r>
            <w:r>
              <w:rPr>
                <w:rFonts w:eastAsia="MS Mincho" w:hint="eastAsia"/>
                <w:lang w:eastAsia="ja-JP"/>
              </w:rPr>
              <w:t>orld and MASS</w:t>
            </w:r>
            <w:r w:rsidR="006D6606">
              <w:rPr>
                <w:rFonts w:eastAsia="MS Mincho"/>
                <w:lang w:eastAsia="ja-JP"/>
              </w:rPr>
              <w:t>.</w:t>
            </w:r>
          </w:p>
          <w:p w14:paraId="3D45C21B" w14:textId="345759CA" w:rsidR="00EE29FD" w:rsidRPr="003B55CE" w:rsidRDefault="001E0B09" w:rsidP="00455E9D">
            <w:pPr>
              <w:pStyle w:val="BodyText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lastRenderedPageBreak/>
              <w:t xml:space="preserve">Note: </w:t>
            </w:r>
            <w:r w:rsidR="00D02F72">
              <w:rPr>
                <w:rFonts w:eastAsia="MS Mincho"/>
                <w:lang w:eastAsia="ja-JP"/>
              </w:rPr>
              <w:t>A “</w:t>
            </w:r>
            <w:r>
              <w:rPr>
                <w:rFonts w:eastAsia="MS Mincho"/>
                <w:lang w:eastAsia="ja-JP"/>
              </w:rPr>
              <w:t>Workshop and Seminar on Maritime Radionavigation and Radiocommunication in Digital Era</w:t>
            </w:r>
            <w:r w:rsidR="00D02F72">
              <w:rPr>
                <w:rFonts w:eastAsia="MS Mincho"/>
                <w:lang w:eastAsia="ja-JP"/>
              </w:rPr>
              <w:t>”</w:t>
            </w:r>
            <w:r>
              <w:rPr>
                <w:rFonts w:eastAsia="MS Mincho"/>
                <w:lang w:eastAsia="ja-JP"/>
              </w:rPr>
              <w:t xml:space="preserve"> </w:t>
            </w:r>
            <w:r w:rsidR="00D02F72">
              <w:rPr>
                <w:rFonts w:eastAsia="MS Mincho"/>
                <w:lang w:eastAsia="ja-JP"/>
              </w:rPr>
              <w:t xml:space="preserve">is </w:t>
            </w:r>
            <w:r>
              <w:rPr>
                <w:rFonts w:eastAsia="MS Mincho"/>
                <w:lang w:eastAsia="ja-JP"/>
              </w:rPr>
              <w:t xml:space="preserve">scheduled for 2026; the workshop proposed here can contribute significantly to the understanding of the IMT technologies </w:t>
            </w:r>
            <w:r w:rsidR="00D02F72">
              <w:rPr>
                <w:rFonts w:eastAsia="MS Mincho"/>
                <w:lang w:eastAsia="ja-JP"/>
              </w:rPr>
              <w:t>and thus supports</w:t>
            </w:r>
            <w:r>
              <w:rPr>
                <w:rFonts w:eastAsia="MS Mincho"/>
                <w:lang w:eastAsia="ja-JP"/>
              </w:rPr>
              <w:t xml:space="preserve"> the 2026 workshop</w:t>
            </w:r>
            <w:r w:rsidR="00D02F72">
              <w:rPr>
                <w:rFonts w:eastAsia="MS Mincho"/>
                <w:lang w:eastAsia="ja-JP"/>
              </w:rPr>
              <w:t>,</w:t>
            </w:r>
            <w:r>
              <w:rPr>
                <w:rFonts w:eastAsia="MS Mincho"/>
                <w:lang w:eastAsia="ja-JP"/>
              </w:rPr>
              <w:t xml:space="preserve"> which is broader in scope.</w:t>
            </w:r>
          </w:p>
        </w:tc>
      </w:tr>
      <w:tr w:rsidR="00EE29FD" w:rsidRPr="000E38F0" w14:paraId="6E7A1124" w14:textId="77777777" w:rsidTr="00B9653F">
        <w:tc>
          <w:tcPr>
            <w:tcW w:w="1951" w:type="dxa"/>
            <w:vAlign w:val="center"/>
          </w:tcPr>
          <w:p w14:paraId="4CADB052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lastRenderedPageBreak/>
              <w:t>Cost to Participants</w:t>
            </w:r>
          </w:p>
        </w:tc>
        <w:tc>
          <w:tcPr>
            <w:tcW w:w="7796" w:type="dxa"/>
            <w:vAlign w:val="center"/>
          </w:tcPr>
          <w:p w14:paraId="3E521846" w14:textId="24A8623D" w:rsidR="00EE29FD" w:rsidRPr="00B7118A" w:rsidRDefault="00455E9D" w:rsidP="00B7118A">
            <w:pPr>
              <w:pStyle w:val="BodyText"/>
              <w:jc w:val="left"/>
            </w:pPr>
            <w:r w:rsidRPr="0032011B">
              <w:t>[</w:t>
            </w:r>
            <w:r w:rsidR="0032011B" w:rsidRPr="0032011B">
              <w:t>600-800</w:t>
            </w:r>
            <w:r w:rsidR="0032011B" w:rsidRPr="0032011B">
              <w:rPr>
                <w:sz w:val="24"/>
              </w:rPr>
              <w:t>]</w:t>
            </w:r>
            <w:r w:rsidR="0032011B" w:rsidRPr="0032011B">
              <w:t xml:space="preserve"> €</w:t>
            </w:r>
            <w:r w:rsidR="0032011B">
              <w:t xml:space="preserve"> </w:t>
            </w:r>
            <w:r w:rsidR="00B7118A">
              <w:br/>
            </w:r>
            <w:r w:rsidR="0032011B" w:rsidRPr="00B7118A">
              <w:rPr>
                <w:sz w:val="16"/>
                <w:szCs w:val="16"/>
              </w:rPr>
              <w:t xml:space="preserve">(note: figure </w:t>
            </w:r>
            <w:r w:rsidR="00B7118A">
              <w:rPr>
                <w:sz w:val="16"/>
                <w:szCs w:val="16"/>
              </w:rPr>
              <w:t xml:space="preserve">specifically </w:t>
            </w:r>
            <w:r w:rsidR="0032011B" w:rsidRPr="00B7118A">
              <w:rPr>
                <w:sz w:val="16"/>
                <w:szCs w:val="16"/>
              </w:rPr>
              <w:t xml:space="preserve">recommended by IALA Workshop guidelines, </w:t>
            </w:r>
            <w:r w:rsidR="00B7118A" w:rsidRPr="00B7118A">
              <w:rPr>
                <w:sz w:val="16"/>
                <w:szCs w:val="16"/>
              </w:rPr>
              <w:t xml:space="preserve">Ed. 4, </w:t>
            </w:r>
            <w:r w:rsidR="0032011B" w:rsidRPr="00B7118A">
              <w:rPr>
                <w:sz w:val="16"/>
                <w:szCs w:val="16"/>
              </w:rPr>
              <w:t>2010)</w:t>
            </w:r>
          </w:p>
        </w:tc>
      </w:tr>
      <w:tr w:rsidR="00EE29FD" w:rsidRPr="000E38F0" w14:paraId="7ED324E2" w14:textId="77777777" w:rsidTr="00B9653F">
        <w:trPr>
          <w:trHeight w:val="1356"/>
        </w:trPr>
        <w:tc>
          <w:tcPr>
            <w:tcW w:w="1951" w:type="dxa"/>
            <w:vAlign w:val="center"/>
          </w:tcPr>
          <w:p w14:paraId="5BF07881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3C4AF368" w14:textId="20FCFFFF" w:rsidR="00B52DAD" w:rsidRPr="00B52DAD" w:rsidRDefault="00B52DAD" w:rsidP="00B52DAD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B52DAD">
              <w:rPr>
                <w:sz w:val="22"/>
                <w:szCs w:val="22"/>
                <w:lang w:val="en-GB"/>
              </w:rPr>
              <w:t xml:space="preserve">Day 1 </w:t>
            </w:r>
            <w:r w:rsidR="00B7118A">
              <w:rPr>
                <w:sz w:val="22"/>
                <w:szCs w:val="22"/>
                <w:lang w:val="en-GB"/>
              </w:rPr>
              <w:t xml:space="preserve">(Monday) </w:t>
            </w:r>
            <w:r w:rsidRPr="00B52DAD">
              <w:rPr>
                <w:sz w:val="22"/>
                <w:szCs w:val="22"/>
                <w:lang w:val="en-GB"/>
              </w:rPr>
              <w:t>– Introduction, Ke</w:t>
            </w:r>
            <w:r w:rsidR="00B7118A">
              <w:rPr>
                <w:sz w:val="22"/>
                <w:szCs w:val="22"/>
                <w:lang w:val="en-GB"/>
              </w:rPr>
              <w:t xml:space="preserve">y note speech, presentations </w:t>
            </w:r>
          </w:p>
          <w:p w14:paraId="2268A2D7" w14:textId="097A0DC6" w:rsidR="00B52DAD" w:rsidRPr="00B52DAD" w:rsidRDefault="00B7118A" w:rsidP="00B52DAD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Day </w:t>
            </w:r>
            <w:r w:rsidR="00B52DAD" w:rsidRPr="00B52DAD">
              <w:rPr>
                <w:sz w:val="22"/>
                <w:szCs w:val="22"/>
                <w:lang w:val="en-GB"/>
              </w:rPr>
              <w:t xml:space="preserve">2 </w:t>
            </w:r>
            <w:r>
              <w:rPr>
                <w:sz w:val="22"/>
                <w:szCs w:val="22"/>
                <w:lang w:val="en-GB"/>
              </w:rPr>
              <w:t xml:space="preserve">(Tuesday) </w:t>
            </w:r>
            <w:r w:rsidR="00B52DAD" w:rsidRPr="00B52DAD">
              <w:rPr>
                <w:sz w:val="22"/>
                <w:szCs w:val="22"/>
                <w:lang w:val="en-GB"/>
              </w:rPr>
              <w:t xml:space="preserve">– </w:t>
            </w:r>
            <w:r>
              <w:rPr>
                <w:sz w:val="22"/>
                <w:szCs w:val="22"/>
                <w:lang w:val="en-GB"/>
              </w:rPr>
              <w:t>Presentations with</w:t>
            </w:r>
            <w:r w:rsidR="00B52DAD" w:rsidRPr="00B52DAD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>d</w:t>
            </w:r>
            <w:r w:rsidR="00B52DAD" w:rsidRPr="00B52DAD">
              <w:rPr>
                <w:sz w:val="22"/>
                <w:szCs w:val="22"/>
                <w:lang w:val="en-GB"/>
              </w:rPr>
              <w:t xml:space="preserve">iscussion </w:t>
            </w:r>
            <w:r>
              <w:rPr>
                <w:sz w:val="22"/>
                <w:szCs w:val="22"/>
                <w:lang w:val="en-GB"/>
              </w:rPr>
              <w:t>g</w:t>
            </w:r>
            <w:r w:rsidR="00B52DAD" w:rsidRPr="00B52DAD">
              <w:rPr>
                <w:sz w:val="22"/>
                <w:szCs w:val="22"/>
                <w:lang w:val="en-GB"/>
              </w:rPr>
              <w:t xml:space="preserve">roups </w:t>
            </w:r>
            <w:r>
              <w:rPr>
                <w:sz w:val="22"/>
                <w:szCs w:val="22"/>
                <w:lang w:val="en-GB"/>
              </w:rPr>
              <w:t>on presentation sessions</w:t>
            </w:r>
          </w:p>
          <w:p w14:paraId="6C430868" w14:textId="24DF5F90" w:rsidR="00B7118A" w:rsidRDefault="00B7118A" w:rsidP="00B7118A">
            <w:pPr>
              <w:pStyle w:val="BodyText"/>
              <w:jc w:val="left"/>
            </w:pPr>
            <w:r>
              <w:t xml:space="preserve">Day </w:t>
            </w:r>
            <w:r w:rsidR="00B52DAD">
              <w:t xml:space="preserve">3 </w:t>
            </w:r>
            <w:r>
              <w:t xml:space="preserve">(Wednesday) </w:t>
            </w:r>
            <w:r w:rsidR="00B52DAD">
              <w:t xml:space="preserve">– </w:t>
            </w:r>
            <w:r>
              <w:t>Break out groups on target draft IALA documents</w:t>
            </w:r>
            <w:r w:rsidR="00B52DAD">
              <w:t xml:space="preserve"> </w:t>
            </w:r>
          </w:p>
          <w:p w14:paraId="334BD264" w14:textId="04C3119F" w:rsidR="00EE29FD" w:rsidRDefault="00B7118A" w:rsidP="00B7118A">
            <w:pPr>
              <w:pStyle w:val="BodyText"/>
              <w:jc w:val="left"/>
              <w:rPr>
                <w:rFonts w:eastAsia="Yu Mincho"/>
                <w:lang w:eastAsia="ja-JP"/>
              </w:rPr>
            </w:pPr>
            <w:r>
              <w:t>Day 4 (Thursday) – Break out groups on target draft IALA documents; conclusions and r</w:t>
            </w:r>
            <w:r w:rsidR="00B52DAD">
              <w:t xml:space="preserve">ecommendations </w:t>
            </w:r>
          </w:p>
        </w:tc>
      </w:tr>
      <w:tr w:rsidR="00EE29FD" w:rsidRPr="000E38F0" w14:paraId="63A73D8B" w14:textId="77777777" w:rsidTr="00B9653F">
        <w:trPr>
          <w:trHeight w:val="1356"/>
        </w:trPr>
        <w:tc>
          <w:tcPr>
            <w:tcW w:w="1951" w:type="dxa"/>
            <w:vAlign w:val="center"/>
          </w:tcPr>
          <w:p w14:paraId="053AFB2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42C19CD3" w14:textId="77777777" w:rsidR="00EE29FD" w:rsidRPr="000E38F0" w:rsidRDefault="00EE29FD" w:rsidP="00B9653F">
            <w:pPr>
              <w:pStyle w:val="BodyText"/>
            </w:pPr>
            <w:r w:rsidRPr="000E38F0">
              <w:t xml:space="preserve">Proposed Steering Committee for </w:t>
            </w:r>
            <w:r w:rsidRPr="00CD5129">
              <w:t>the Workshop:</w:t>
            </w:r>
          </w:p>
          <w:p w14:paraId="2F9E8199" w14:textId="181E4A5B" w:rsidR="00B7118A" w:rsidRDefault="00B7118A" w:rsidP="00A11D38">
            <w:pPr>
              <w:pStyle w:val="List1indent1text"/>
              <w:ind w:left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IALA Secretary General</w:t>
            </w:r>
          </w:p>
          <w:p w14:paraId="5ACDD26C" w14:textId="35169AF4" w:rsidR="00B7118A" w:rsidRDefault="00B7118A" w:rsidP="00A11D38">
            <w:pPr>
              <w:pStyle w:val="List1indent1text"/>
              <w:ind w:left="0"/>
              <w:rPr>
                <w:rFonts w:eastAsia="MS Mincho"/>
                <w:lang w:eastAsia="ja-JP"/>
              </w:rPr>
            </w:pPr>
            <w:r w:rsidRPr="003B55CE">
              <w:rPr>
                <w:rFonts w:eastAsia="MS Mincho"/>
                <w:lang w:eastAsia="ja-JP"/>
              </w:rPr>
              <w:t>IALA Secretariat</w:t>
            </w:r>
            <w:r>
              <w:rPr>
                <w:rFonts w:eastAsia="MS Mincho"/>
                <w:lang w:eastAsia="ja-JP"/>
              </w:rPr>
              <w:t xml:space="preserve"> </w:t>
            </w:r>
            <w:r w:rsidR="006D6606">
              <w:rPr>
                <w:rFonts w:eastAsia="MS Mincho"/>
                <w:lang w:eastAsia="ja-JP"/>
              </w:rPr>
              <w:t xml:space="preserve">(including WWA) </w:t>
            </w:r>
            <w:r>
              <w:rPr>
                <w:rFonts w:eastAsia="MS Mincho"/>
                <w:lang w:eastAsia="ja-JP"/>
              </w:rPr>
              <w:t>representative</w:t>
            </w:r>
            <w:r w:rsidR="006D6606">
              <w:rPr>
                <w:rFonts w:eastAsia="MS Mincho"/>
                <w:lang w:eastAsia="ja-JP"/>
              </w:rPr>
              <w:t xml:space="preserve"> </w:t>
            </w:r>
          </w:p>
          <w:p w14:paraId="18AA1116" w14:textId="7444B960" w:rsidR="00EE29FD" w:rsidRDefault="00EE29FD" w:rsidP="00A11D38">
            <w:pPr>
              <w:pStyle w:val="List1indent1text"/>
              <w:ind w:left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IALA DTEC </w:t>
            </w:r>
            <w:r w:rsidR="006D6606">
              <w:rPr>
                <w:rFonts w:eastAsia="MS Mincho"/>
                <w:lang w:eastAsia="ja-JP"/>
              </w:rPr>
              <w:t>WG2 Chair</w:t>
            </w:r>
          </w:p>
          <w:p w14:paraId="50664AEB" w14:textId="18C2C9B7" w:rsidR="00B7118A" w:rsidRPr="003B55CE" w:rsidRDefault="00B7118A" w:rsidP="00A11D38">
            <w:pPr>
              <w:pStyle w:val="List1indent1text"/>
              <w:ind w:left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[max. 1 delegate from ARM, ENG, and VTS Committee, each]</w:t>
            </w:r>
          </w:p>
          <w:p w14:paraId="6F21181F" w14:textId="40217A0C" w:rsidR="00EE29FD" w:rsidRPr="003B55CE" w:rsidRDefault="00B7118A" w:rsidP="00A11D38">
            <w:pPr>
              <w:pStyle w:val="List1indent1text"/>
              <w:ind w:left="0"/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Representative</w:t>
            </w:r>
            <w:r w:rsidR="00EE29FD" w:rsidRPr="003B55CE">
              <w:rPr>
                <w:rFonts w:eastAsia="MS Mincho" w:hint="eastAsia"/>
                <w:lang w:eastAsia="ja-JP"/>
              </w:rPr>
              <w:t xml:space="preserve"> from </w:t>
            </w:r>
            <w:r w:rsidR="00EE29FD">
              <w:rPr>
                <w:rFonts w:eastAsia="MS Mincho"/>
                <w:lang w:eastAsia="ja-JP"/>
              </w:rPr>
              <w:t xml:space="preserve">the </w:t>
            </w:r>
            <w:r w:rsidR="00EE29FD" w:rsidRPr="003B55CE">
              <w:rPr>
                <w:rFonts w:eastAsia="MS Mincho"/>
                <w:lang w:eastAsia="ja-JP"/>
              </w:rPr>
              <w:t>host organization</w:t>
            </w:r>
            <w:r w:rsidR="003E7DCE">
              <w:rPr>
                <w:rFonts w:eastAsia="MS Mincho"/>
                <w:lang w:eastAsia="ja-JP"/>
              </w:rPr>
              <w:t xml:space="preserve"> [WSV/Germany] [to be confirmed]</w:t>
            </w:r>
          </w:p>
        </w:tc>
      </w:tr>
    </w:tbl>
    <w:p w14:paraId="4B83EA23" w14:textId="77777777" w:rsidR="006358E7" w:rsidRPr="00EE29FD" w:rsidRDefault="006358E7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</w:p>
    <w:sectPr w:rsidR="006358E7" w:rsidRPr="00EE29FD" w:rsidSect="00D94F18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1BDAE" w14:textId="77777777" w:rsidR="00A77DB5" w:rsidRDefault="00A77DB5" w:rsidP="00362CD9">
      <w:r>
        <w:separator/>
      </w:r>
    </w:p>
  </w:endnote>
  <w:endnote w:type="continuationSeparator" w:id="0">
    <w:p w14:paraId="7631EA39" w14:textId="77777777" w:rsidR="00A77DB5" w:rsidRDefault="00A77DB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9384170"/>
      <w:docPartObj>
        <w:docPartGallery w:val="Page Numbers (Bottom of Page)"/>
        <w:docPartUnique/>
      </w:docPartObj>
    </w:sdtPr>
    <w:sdtContent>
      <w:p w14:paraId="41D7353B" w14:textId="3F7F547C" w:rsidR="00EE29FD" w:rsidRDefault="00EE29F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21A" w:rsidRPr="0031521A">
          <w:rPr>
            <w:noProof/>
            <w:lang w:val="ja-JP" w:eastAsia="ja-JP"/>
          </w:rPr>
          <w:t>2</w:t>
        </w:r>
        <w:r>
          <w:fldChar w:fldCharType="end"/>
        </w:r>
      </w:p>
    </w:sdtContent>
  </w:sdt>
  <w:p w14:paraId="1456514D" w14:textId="30B73F78" w:rsidR="00EE29FD" w:rsidRPr="00036B9E" w:rsidRDefault="00EE29FD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A3ECC" w14:textId="77777777" w:rsidR="00A77DB5" w:rsidRDefault="00A77DB5" w:rsidP="00362CD9">
      <w:r>
        <w:separator/>
      </w:r>
    </w:p>
  </w:footnote>
  <w:footnote w:type="continuationSeparator" w:id="0">
    <w:p w14:paraId="3A5F52C7" w14:textId="77777777" w:rsidR="00A77DB5" w:rsidRDefault="00A77DB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D285F" w14:textId="636CB151" w:rsidR="00EE29FD" w:rsidRDefault="00EE29FD" w:rsidP="007A395D">
    <w:pPr>
      <w:pStyle w:val="Header"/>
      <w:jc w:val="right"/>
      <w:rPr>
        <w:lang w:eastAsia="ja-JP"/>
      </w:rPr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1622AC4A" wp14:editId="4B385C5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240143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E45B45"/>
    <w:multiLevelType w:val="hybridMultilevel"/>
    <w:tmpl w:val="DF600966"/>
    <w:lvl w:ilvl="0" w:tplc="FE70D2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767578737">
    <w:abstractNumId w:val="1"/>
  </w:num>
  <w:num w:numId="2" w16cid:durableId="1866552330">
    <w:abstractNumId w:val="0"/>
  </w:num>
  <w:num w:numId="3" w16cid:durableId="318385185">
    <w:abstractNumId w:val="7"/>
  </w:num>
  <w:num w:numId="4" w16cid:durableId="1803962157">
    <w:abstractNumId w:val="22"/>
  </w:num>
  <w:num w:numId="5" w16cid:durableId="2019457213">
    <w:abstractNumId w:val="15"/>
  </w:num>
  <w:num w:numId="6" w16cid:durableId="444614676">
    <w:abstractNumId w:val="4"/>
  </w:num>
  <w:num w:numId="7" w16cid:durableId="1806308765">
    <w:abstractNumId w:val="24"/>
  </w:num>
  <w:num w:numId="8" w16cid:durableId="1225684022">
    <w:abstractNumId w:val="10"/>
  </w:num>
  <w:num w:numId="9" w16cid:durableId="724721188">
    <w:abstractNumId w:val="8"/>
  </w:num>
  <w:num w:numId="10" w16cid:durableId="613637438">
    <w:abstractNumId w:val="17"/>
  </w:num>
  <w:num w:numId="11" w16cid:durableId="1741052061">
    <w:abstractNumId w:val="16"/>
  </w:num>
  <w:num w:numId="12" w16cid:durableId="341661411">
    <w:abstractNumId w:val="14"/>
  </w:num>
  <w:num w:numId="13" w16cid:durableId="813837658">
    <w:abstractNumId w:val="23"/>
  </w:num>
  <w:num w:numId="14" w16cid:durableId="1397312397">
    <w:abstractNumId w:val="5"/>
  </w:num>
  <w:num w:numId="15" w16cid:durableId="1397699407">
    <w:abstractNumId w:val="25"/>
  </w:num>
  <w:num w:numId="16" w16cid:durableId="1053382280">
    <w:abstractNumId w:val="13"/>
  </w:num>
  <w:num w:numId="17" w16cid:durableId="1647737763">
    <w:abstractNumId w:val="6"/>
  </w:num>
  <w:num w:numId="18" w16cid:durableId="843982385">
    <w:abstractNumId w:val="19"/>
  </w:num>
  <w:num w:numId="19" w16cid:durableId="1817411517">
    <w:abstractNumId w:val="13"/>
  </w:num>
  <w:num w:numId="20" w16cid:durableId="1139422760">
    <w:abstractNumId w:val="13"/>
  </w:num>
  <w:num w:numId="21" w16cid:durableId="777483515">
    <w:abstractNumId w:val="13"/>
  </w:num>
  <w:num w:numId="22" w16cid:durableId="1645313225">
    <w:abstractNumId w:val="13"/>
  </w:num>
  <w:num w:numId="23" w16cid:durableId="525414058">
    <w:abstractNumId w:val="21"/>
  </w:num>
  <w:num w:numId="24" w16cid:durableId="1309549520">
    <w:abstractNumId w:val="3"/>
  </w:num>
  <w:num w:numId="25" w16cid:durableId="1338849004">
    <w:abstractNumId w:val="3"/>
  </w:num>
  <w:num w:numId="26" w16cid:durableId="1092319528">
    <w:abstractNumId w:val="3"/>
  </w:num>
  <w:num w:numId="27" w16cid:durableId="923807122">
    <w:abstractNumId w:val="9"/>
  </w:num>
  <w:num w:numId="28" w16cid:durableId="1153645617">
    <w:abstractNumId w:val="9"/>
  </w:num>
  <w:num w:numId="29" w16cid:durableId="1339700775">
    <w:abstractNumId w:val="9"/>
  </w:num>
  <w:num w:numId="30" w16cid:durableId="1071124319">
    <w:abstractNumId w:val="9"/>
  </w:num>
  <w:num w:numId="31" w16cid:durableId="1416855444">
    <w:abstractNumId w:val="9"/>
  </w:num>
  <w:num w:numId="32" w16cid:durableId="279533136">
    <w:abstractNumId w:val="9"/>
  </w:num>
  <w:num w:numId="33" w16cid:durableId="1675566036">
    <w:abstractNumId w:val="18"/>
  </w:num>
  <w:num w:numId="34" w16cid:durableId="1139956495">
    <w:abstractNumId w:val="18"/>
  </w:num>
  <w:num w:numId="35" w16cid:durableId="273562423">
    <w:abstractNumId w:val="18"/>
  </w:num>
  <w:num w:numId="36" w16cid:durableId="864290194">
    <w:abstractNumId w:val="11"/>
  </w:num>
  <w:num w:numId="37" w16cid:durableId="1647511221">
    <w:abstractNumId w:val="5"/>
  </w:num>
  <w:num w:numId="38" w16cid:durableId="2029678653">
    <w:abstractNumId w:val="14"/>
  </w:num>
  <w:num w:numId="39" w16cid:durableId="16921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51568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9849460">
    <w:abstractNumId w:val="2"/>
  </w:num>
  <w:num w:numId="42" w16cid:durableId="7485751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4794723">
    <w:abstractNumId w:val="2"/>
  </w:num>
  <w:num w:numId="44" w16cid:durableId="1629899224">
    <w:abstractNumId w:val="12"/>
  </w:num>
  <w:num w:numId="45" w16cid:durableId="1309940286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6C6B"/>
    <w:rsid w:val="00037DF4"/>
    <w:rsid w:val="0004700E"/>
    <w:rsid w:val="00050A95"/>
    <w:rsid w:val="00051CF7"/>
    <w:rsid w:val="00070C13"/>
    <w:rsid w:val="000715C9"/>
    <w:rsid w:val="00076A82"/>
    <w:rsid w:val="00084F33"/>
    <w:rsid w:val="0009385C"/>
    <w:rsid w:val="000A3E2E"/>
    <w:rsid w:val="000A48A2"/>
    <w:rsid w:val="000A77A7"/>
    <w:rsid w:val="000B1707"/>
    <w:rsid w:val="000C1B3E"/>
    <w:rsid w:val="000C349E"/>
    <w:rsid w:val="000F312B"/>
    <w:rsid w:val="00102CD1"/>
    <w:rsid w:val="00103BE0"/>
    <w:rsid w:val="00110AE7"/>
    <w:rsid w:val="00122BE3"/>
    <w:rsid w:val="00124850"/>
    <w:rsid w:val="00177F4D"/>
    <w:rsid w:val="00180DDA"/>
    <w:rsid w:val="00181631"/>
    <w:rsid w:val="001B2A2D"/>
    <w:rsid w:val="001B737D"/>
    <w:rsid w:val="001C44A3"/>
    <w:rsid w:val="001D3280"/>
    <w:rsid w:val="001E0B09"/>
    <w:rsid w:val="001E0E15"/>
    <w:rsid w:val="001F3F29"/>
    <w:rsid w:val="001F528A"/>
    <w:rsid w:val="001F704E"/>
    <w:rsid w:val="00201722"/>
    <w:rsid w:val="00201792"/>
    <w:rsid w:val="002125B0"/>
    <w:rsid w:val="00243228"/>
    <w:rsid w:val="00251483"/>
    <w:rsid w:val="00255CAA"/>
    <w:rsid w:val="00264305"/>
    <w:rsid w:val="00266884"/>
    <w:rsid w:val="002A0346"/>
    <w:rsid w:val="002A4487"/>
    <w:rsid w:val="002A496B"/>
    <w:rsid w:val="002B4566"/>
    <w:rsid w:val="002B49E9"/>
    <w:rsid w:val="002C632E"/>
    <w:rsid w:val="002D3E8B"/>
    <w:rsid w:val="002D4575"/>
    <w:rsid w:val="002D5C0C"/>
    <w:rsid w:val="002E03D1"/>
    <w:rsid w:val="002E6B74"/>
    <w:rsid w:val="002E6FCA"/>
    <w:rsid w:val="0030183B"/>
    <w:rsid w:val="00312424"/>
    <w:rsid w:val="0031521A"/>
    <w:rsid w:val="0032011B"/>
    <w:rsid w:val="00356CD0"/>
    <w:rsid w:val="00362CD9"/>
    <w:rsid w:val="003761CA"/>
    <w:rsid w:val="00380DAF"/>
    <w:rsid w:val="003972CE"/>
    <w:rsid w:val="003B28F5"/>
    <w:rsid w:val="003B7B7D"/>
    <w:rsid w:val="003C54CB"/>
    <w:rsid w:val="003C5A47"/>
    <w:rsid w:val="003C7A2A"/>
    <w:rsid w:val="003D2DC1"/>
    <w:rsid w:val="003D69D0"/>
    <w:rsid w:val="003E7DCE"/>
    <w:rsid w:val="003F2918"/>
    <w:rsid w:val="003F430E"/>
    <w:rsid w:val="0041088C"/>
    <w:rsid w:val="00412DD0"/>
    <w:rsid w:val="00420A38"/>
    <w:rsid w:val="0042591C"/>
    <w:rsid w:val="00431B19"/>
    <w:rsid w:val="00455E9D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4A4C"/>
    <w:rsid w:val="005E16EA"/>
    <w:rsid w:val="005E262D"/>
    <w:rsid w:val="005F23D3"/>
    <w:rsid w:val="005F7E20"/>
    <w:rsid w:val="00605E43"/>
    <w:rsid w:val="006153BB"/>
    <w:rsid w:val="006358E7"/>
    <w:rsid w:val="006652C3"/>
    <w:rsid w:val="00667CC6"/>
    <w:rsid w:val="00691FD0"/>
    <w:rsid w:val="00692148"/>
    <w:rsid w:val="006A18E5"/>
    <w:rsid w:val="006A1A1E"/>
    <w:rsid w:val="006A7915"/>
    <w:rsid w:val="006C5948"/>
    <w:rsid w:val="006D3734"/>
    <w:rsid w:val="006D6606"/>
    <w:rsid w:val="006F2A74"/>
    <w:rsid w:val="006F54E9"/>
    <w:rsid w:val="007000D4"/>
    <w:rsid w:val="007118F5"/>
    <w:rsid w:val="00712AA4"/>
    <w:rsid w:val="007146C4"/>
    <w:rsid w:val="00721AA1"/>
    <w:rsid w:val="00724B67"/>
    <w:rsid w:val="007335C0"/>
    <w:rsid w:val="007547F8"/>
    <w:rsid w:val="00760576"/>
    <w:rsid w:val="00765622"/>
    <w:rsid w:val="00770B6C"/>
    <w:rsid w:val="00783FEA"/>
    <w:rsid w:val="007A34E9"/>
    <w:rsid w:val="007A395D"/>
    <w:rsid w:val="007A54CF"/>
    <w:rsid w:val="007B6BD5"/>
    <w:rsid w:val="007C346C"/>
    <w:rsid w:val="007E0B78"/>
    <w:rsid w:val="007E6479"/>
    <w:rsid w:val="007F5447"/>
    <w:rsid w:val="0080294B"/>
    <w:rsid w:val="0082480E"/>
    <w:rsid w:val="00850293"/>
    <w:rsid w:val="00851373"/>
    <w:rsid w:val="00851BA6"/>
    <w:rsid w:val="0085654D"/>
    <w:rsid w:val="00861160"/>
    <w:rsid w:val="0086654F"/>
    <w:rsid w:val="00877B7E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06999"/>
    <w:rsid w:val="0091760D"/>
    <w:rsid w:val="0092692B"/>
    <w:rsid w:val="00930561"/>
    <w:rsid w:val="00943E9C"/>
    <w:rsid w:val="009474D8"/>
    <w:rsid w:val="00953F4D"/>
    <w:rsid w:val="00960BB8"/>
    <w:rsid w:val="00964F5C"/>
    <w:rsid w:val="00971295"/>
    <w:rsid w:val="00973B57"/>
    <w:rsid w:val="00975900"/>
    <w:rsid w:val="009831C0"/>
    <w:rsid w:val="0099161D"/>
    <w:rsid w:val="009B0AFB"/>
    <w:rsid w:val="00A0389B"/>
    <w:rsid w:val="00A11D38"/>
    <w:rsid w:val="00A33A3C"/>
    <w:rsid w:val="00A446C9"/>
    <w:rsid w:val="00A476C2"/>
    <w:rsid w:val="00A635D6"/>
    <w:rsid w:val="00A77DB5"/>
    <w:rsid w:val="00A8553A"/>
    <w:rsid w:val="00A93AED"/>
    <w:rsid w:val="00AA0A54"/>
    <w:rsid w:val="00AE1319"/>
    <w:rsid w:val="00AE34BB"/>
    <w:rsid w:val="00B226F2"/>
    <w:rsid w:val="00B274DF"/>
    <w:rsid w:val="00B52DAD"/>
    <w:rsid w:val="00B55D43"/>
    <w:rsid w:val="00B56BDF"/>
    <w:rsid w:val="00B60C38"/>
    <w:rsid w:val="00B61923"/>
    <w:rsid w:val="00B65812"/>
    <w:rsid w:val="00B7118A"/>
    <w:rsid w:val="00B766DC"/>
    <w:rsid w:val="00B85CD6"/>
    <w:rsid w:val="00B90A27"/>
    <w:rsid w:val="00B9406D"/>
    <w:rsid w:val="00B9554D"/>
    <w:rsid w:val="00BB0983"/>
    <w:rsid w:val="00BB2B9F"/>
    <w:rsid w:val="00BB7D9E"/>
    <w:rsid w:val="00BC2334"/>
    <w:rsid w:val="00BD3CB8"/>
    <w:rsid w:val="00BD4E6F"/>
    <w:rsid w:val="00BF32F0"/>
    <w:rsid w:val="00BF4DCE"/>
    <w:rsid w:val="00C05CE5"/>
    <w:rsid w:val="00C2524F"/>
    <w:rsid w:val="00C552AF"/>
    <w:rsid w:val="00C6171E"/>
    <w:rsid w:val="00C71104"/>
    <w:rsid w:val="00C73954"/>
    <w:rsid w:val="00C74183"/>
    <w:rsid w:val="00CA6F2C"/>
    <w:rsid w:val="00CD6A13"/>
    <w:rsid w:val="00CF1871"/>
    <w:rsid w:val="00D01874"/>
    <w:rsid w:val="00D019CE"/>
    <w:rsid w:val="00D02F72"/>
    <w:rsid w:val="00D1133E"/>
    <w:rsid w:val="00D16760"/>
    <w:rsid w:val="00D17A34"/>
    <w:rsid w:val="00D26628"/>
    <w:rsid w:val="00D332B3"/>
    <w:rsid w:val="00D55207"/>
    <w:rsid w:val="00D81801"/>
    <w:rsid w:val="00D92B45"/>
    <w:rsid w:val="00D94F18"/>
    <w:rsid w:val="00D95962"/>
    <w:rsid w:val="00DC389B"/>
    <w:rsid w:val="00DD0ADC"/>
    <w:rsid w:val="00DD76B4"/>
    <w:rsid w:val="00DE205A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772D6"/>
    <w:rsid w:val="00E912A6"/>
    <w:rsid w:val="00EA4844"/>
    <w:rsid w:val="00EA4D9C"/>
    <w:rsid w:val="00EA5A97"/>
    <w:rsid w:val="00EB2248"/>
    <w:rsid w:val="00EB75EE"/>
    <w:rsid w:val="00EB76A3"/>
    <w:rsid w:val="00ED675F"/>
    <w:rsid w:val="00EE29FD"/>
    <w:rsid w:val="00EE3CC5"/>
    <w:rsid w:val="00EE4C1D"/>
    <w:rsid w:val="00EF3685"/>
    <w:rsid w:val="00F04350"/>
    <w:rsid w:val="00F10835"/>
    <w:rsid w:val="00F12871"/>
    <w:rsid w:val="00F12B0D"/>
    <w:rsid w:val="00F133DB"/>
    <w:rsid w:val="00F159EB"/>
    <w:rsid w:val="00F223CB"/>
    <w:rsid w:val="00F25BF4"/>
    <w:rsid w:val="00F267DB"/>
    <w:rsid w:val="00F46F6F"/>
    <w:rsid w:val="00F60608"/>
    <w:rsid w:val="00F62217"/>
    <w:rsid w:val="00F65F88"/>
    <w:rsid w:val="00FB17A9"/>
    <w:rsid w:val="00FB527C"/>
    <w:rsid w:val="00FB6F75"/>
    <w:rsid w:val="00FC0047"/>
    <w:rsid w:val="00FC0EB3"/>
    <w:rsid w:val="00FC3451"/>
    <w:rsid w:val="00FC3A1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2017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87F82388-2BE9-4916-9F06-AEF2973AE4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6B958-3488-4022-8F92-10FC3D75E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5</cp:revision>
  <dcterms:created xsi:type="dcterms:W3CDTF">2024-10-03T13:36:00Z</dcterms:created>
  <dcterms:modified xsi:type="dcterms:W3CDTF">2024-10-04T08:43:00Z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